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C4832" w14:textId="77777777" w:rsidR="003E2B85" w:rsidRPr="00EF4A19" w:rsidRDefault="003E2B85" w:rsidP="008F6795">
      <w:pPr>
        <w:pStyle w:val="CM20"/>
        <w:spacing w:after="212" w:line="311" w:lineRule="atLeast"/>
        <w:rPr>
          <w:rFonts w:asciiTheme="minorHAnsi" w:hAnsiTheme="minorHAnsi" w:cstheme="minorHAnsi"/>
        </w:rPr>
      </w:pPr>
      <w:r w:rsidRPr="00EF4A19">
        <w:rPr>
          <w:rFonts w:asciiTheme="minorHAnsi" w:hAnsiTheme="minorHAnsi" w:cstheme="minorHAnsi"/>
        </w:rPr>
        <w:t>Anlage A-9</w:t>
      </w:r>
    </w:p>
    <w:p w14:paraId="02C1BC7E" w14:textId="77777777" w:rsidR="003E2B85" w:rsidRPr="008F6795" w:rsidRDefault="003E2B85" w:rsidP="008F6795">
      <w:pPr>
        <w:pStyle w:val="CM20"/>
        <w:spacing w:after="212" w:line="311" w:lineRule="atLeast"/>
        <w:rPr>
          <w:rFonts w:asciiTheme="minorHAnsi" w:hAnsiTheme="minorHAnsi" w:cstheme="minorHAnsi"/>
          <w:b/>
        </w:rPr>
      </w:pPr>
      <w:r w:rsidRPr="008F6795">
        <w:rPr>
          <w:rFonts w:asciiTheme="minorHAnsi" w:hAnsiTheme="minorHAnsi" w:cstheme="minorHAnsi"/>
          <w:b/>
        </w:rPr>
        <w:t>Erklärung zur Übertragung der Nutzungsrechte</w:t>
      </w:r>
    </w:p>
    <w:p w14:paraId="2641AE07" w14:textId="77777777" w:rsidR="008F6795" w:rsidRPr="008F6795" w:rsidRDefault="008F6795" w:rsidP="008F6795">
      <w:pPr>
        <w:tabs>
          <w:tab w:val="left" w:pos="680"/>
          <w:tab w:val="left" w:pos="1588"/>
          <w:tab w:val="left" w:pos="2552"/>
        </w:tabs>
        <w:spacing w:after="150" w:line="260" w:lineRule="exact"/>
        <w:rPr>
          <w:rFonts w:eastAsia="Times New Roman" w:cstheme="minorHAnsi"/>
          <w:sz w:val="24"/>
          <w:szCs w:val="24"/>
        </w:rPr>
      </w:pPr>
    </w:p>
    <w:p w14:paraId="1C371EAF" w14:textId="77777777" w:rsidR="003E2B85" w:rsidRDefault="003E2B85" w:rsidP="00B922B3">
      <w:pPr>
        <w:pStyle w:val="Listenabsatz"/>
        <w:numPr>
          <w:ilvl w:val="0"/>
          <w:numId w:val="2"/>
        </w:numPr>
        <w:spacing w:after="120"/>
      </w:pPr>
      <w:r>
        <w:t xml:space="preserve">Betreffend die Übertragung der Nutzungsrechte an allen im Rahmen der </w:t>
      </w:r>
      <w:r w:rsidRPr="003E2B85">
        <w:rPr>
          <w:i/>
        </w:rPr>
        <w:t>Gestaltung, Produktion und Durchführung der (Wander-)Ausstellung „Queere Menschen im Nationalsozialismus“ (Arbeitstitel)</w:t>
      </w:r>
      <w:r>
        <w:t xml:space="preserve"> erbrachten bzw. </w:t>
      </w:r>
      <w:r w:rsidRPr="003E2B85">
        <w:rPr>
          <w:i/>
        </w:rPr>
        <w:t>geleisteten Werke,</w:t>
      </w:r>
    </w:p>
    <w:p w14:paraId="09A0E902" w14:textId="77777777" w:rsidR="003E2B85" w:rsidRDefault="003E2B85" w:rsidP="00B922B3">
      <w:pPr>
        <w:spacing w:after="120"/>
        <w:ind w:left="360"/>
      </w:pPr>
      <w:r>
        <w:t>insbesondere:</w:t>
      </w:r>
    </w:p>
    <w:p w14:paraId="7D17A580" w14:textId="77777777" w:rsidR="003E2B85" w:rsidRDefault="003E2B85" w:rsidP="00B922B3">
      <w:pPr>
        <w:pStyle w:val="Listenabsatz"/>
        <w:numPr>
          <w:ilvl w:val="0"/>
          <w:numId w:val="1"/>
        </w:numPr>
        <w:spacing w:after="120"/>
        <w:ind w:left="851"/>
      </w:pPr>
      <w:r>
        <w:t>A</w:t>
      </w:r>
      <w:r w:rsidRPr="00B81D95">
        <w:t>rchitektonische</w:t>
      </w:r>
      <w:r>
        <w:t>r Gesamtentwurf</w:t>
      </w:r>
    </w:p>
    <w:p w14:paraId="0F350D0C" w14:textId="77777777" w:rsidR="003E2B85" w:rsidRDefault="003E2B85" w:rsidP="00B922B3">
      <w:pPr>
        <w:pStyle w:val="Listenabsatz"/>
        <w:numPr>
          <w:ilvl w:val="0"/>
          <w:numId w:val="1"/>
        </w:numPr>
        <w:spacing w:after="120"/>
        <w:ind w:left="851"/>
      </w:pPr>
      <w:r>
        <w:t>Grafik der Ausstellungswände</w:t>
      </w:r>
      <w:r w:rsidRPr="008D35EB">
        <w:t xml:space="preserve"> </w:t>
      </w:r>
      <w:r>
        <w:t>inkl. Farbprogramm und Layout</w:t>
      </w:r>
    </w:p>
    <w:p w14:paraId="01424E6B" w14:textId="77777777" w:rsidR="003E2B85" w:rsidRDefault="003E2B85" w:rsidP="00B922B3">
      <w:pPr>
        <w:pStyle w:val="Listenabsatz"/>
        <w:numPr>
          <w:ilvl w:val="0"/>
          <w:numId w:val="1"/>
        </w:numPr>
        <w:spacing w:after="120"/>
        <w:ind w:left="851"/>
      </w:pPr>
      <w:r>
        <w:t>Design aller Ausstellungselemente nach vorgegebenem Exposé und Gliederung</w:t>
      </w:r>
    </w:p>
    <w:p w14:paraId="67C7162B" w14:textId="77777777" w:rsidR="003E2B85" w:rsidRDefault="003E2B85" w:rsidP="00B922B3">
      <w:pPr>
        <w:pStyle w:val="Listenabsatz"/>
        <w:numPr>
          <w:ilvl w:val="0"/>
          <w:numId w:val="1"/>
        </w:numPr>
        <w:spacing w:after="120"/>
        <w:ind w:left="851"/>
      </w:pPr>
      <w:r>
        <w:t>Layout und Druckunterlagen des Booklets</w:t>
      </w:r>
      <w:r w:rsidRPr="00E331B8">
        <w:t xml:space="preserve"> </w:t>
      </w:r>
      <w:r>
        <w:t>zur Wanderausstellung</w:t>
      </w:r>
    </w:p>
    <w:p w14:paraId="5BAA4B68" w14:textId="77777777" w:rsidR="003E2B85" w:rsidRDefault="003E2B85" w:rsidP="00B922B3">
      <w:pPr>
        <w:pStyle w:val="Listenabsatz"/>
        <w:numPr>
          <w:ilvl w:val="0"/>
          <w:numId w:val="1"/>
        </w:numPr>
        <w:spacing w:after="120"/>
        <w:ind w:left="851"/>
      </w:pPr>
      <w:r>
        <w:t>Konzeption</w:t>
      </w:r>
      <w:r w:rsidRPr="00B97544">
        <w:t xml:space="preserve"> von Audiostationen</w:t>
      </w:r>
    </w:p>
    <w:p w14:paraId="2F1BCDA4" w14:textId="77777777" w:rsidR="003E2B85" w:rsidRDefault="003E2B85" w:rsidP="00B922B3">
      <w:pPr>
        <w:spacing w:after="120"/>
        <w:ind w:left="360"/>
      </w:pPr>
      <w:r>
        <w:t>sowie alle im Rahmen der Produktion erbrachten Werke,</w:t>
      </w:r>
    </w:p>
    <w:p w14:paraId="58ACE5E4" w14:textId="11AF7FA7" w:rsidR="003E2B85" w:rsidRPr="005D259E" w:rsidRDefault="003E2B85" w:rsidP="00B922B3">
      <w:pPr>
        <w:spacing w:after="120"/>
        <w:ind w:left="360"/>
      </w:pPr>
      <w:r>
        <w:t xml:space="preserve">versichere ich, dass ich </w:t>
      </w:r>
      <w:r w:rsidR="00094E8E">
        <w:t xml:space="preserve">als </w:t>
      </w:r>
      <w:proofErr w:type="spellStart"/>
      <w:r w:rsidR="00094E8E">
        <w:t>geistige_r</w:t>
      </w:r>
      <w:proofErr w:type="spellEnd"/>
      <w:r w:rsidR="00094E8E">
        <w:t xml:space="preserve"> </w:t>
      </w:r>
      <w:proofErr w:type="spellStart"/>
      <w:r w:rsidR="00094E8E">
        <w:t>Urheber_in</w:t>
      </w:r>
      <w:proofErr w:type="spellEnd"/>
      <w:r w:rsidR="00094E8E">
        <w:t xml:space="preserve"> </w:t>
      </w:r>
      <w:r>
        <w:t xml:space="preserve">dazu berechtigt bin, die vertragsgegenständlichen Nutzungsrechte an den aufgeführten </w:t>
      </w:r>
      <w:r w:rsidRPr="005D259E">
        <w:t>Werken einzuräumen.</w:t>
      </w:r>
      <w:r w:rsidR="00094E8E" w:rsidRPr="005D259E">
        <w:t xml:space="preserve"> Ich stelle die Bundesstiftung Magnus Hirschfeld von Forderungen Dritter frei, die die Verletzung von Urheberrechten an der Arbeit geltend machen.</w:t>
      </w:r>
    </w:p>
    <w:p w14:paraId="7BFC4972" w14:textId="77777777" w:rsidR="003E2B85" w:rsidRPr="005D259E" w:rsidRDefault="003E2B85" w:rsidP="00B922B3">
      <w:pPr>
        <w:pStyle w:val="Listenabsatz"/>
        <w:numPr>
          <w:ilvl w:val="0"/>
          <w:numId w:val="2"/>
        </w:numPr>
        <w:spacing w:after="120"/>
      </w:pPr>
      <w:r w:rsidRPr="005D259E">
        <w:t>Die Nutzungsrechte an den benannten Werken übertrage ich einfach sowie zeitlich und räumlich unbeschränkt an die Bundesstiftung Magnus Hirschfeld.</w:t>
      </w:r>
    </w:p>
    <w:p w14:paraId="189A90A7" w14:textId="7D963BE4" w:rsidR="003E2B85" w:rsidRPr="005D259E" w:rsidRDefault="003E2B85" w:rsidP="00B922B3">
      <w:pPr>
        <w:pStyle w:val="Listenabsatz"/>
        <w:numPr>
          <w:ilvl w:val="0"/>
          <w:numId w:val="2"/>
        </w:numPr>
        <w:spacing w:after="120"/>
      </w:pPr>
      <w:r w:rsidRPr="005D259E">
        <w:t xml:space="preserve">Die Übertragung und Einräumung weiterer Nutzungsrechte auf Dritte durch die Bundesstiftung Magnus Hirschfeld </w:t>
      </w:r>
      <w:r w:rsidR="0000399B" w:rsidRPr="005D259E">
        <w:t>ist im Rahmen der späteren Durchführung als Wanderausstellung zulässig</w:t>
      </w:r>
      <w:r w:rsidRPr="005D259E">
        <w:t xml:space="preserve">. Die Weitergabe an </w:t>
      </w:r>
      <w:proofErr w:type="spellStart"/>
      <w:r w:rsidRPr="005D259E">
        <w:t>Pressevertreter_innen</w:t>
      </w:r>
      <w:proofErr w:type="spellEnd"/>
      <w:r w:rsidRPr="005D259E">
        <w:t xml:space="preserve"> für eine redaktionelle Verwendung ist unter Angabe meines Namens zulässig.</w:t>
      </w:r>
    </w:p>
    <w:p w14:paraId="7CAC226B" w14:textId="77777777" w:rsidR="003E2B85" w:rsidRPr="005D259E" w:rsidRDefault="003E2B85" w:rsidP="00B922B3">
      <w:pPr>
        <w:pStyle w:val="Listenabsatz"/>
        <w:numPr>
          <w:ilvl w:val="0"/>
          <w:numId w:val="2"/>
        </w:numPr>
        <w:spacing w:after="120"/>
      </w:pPr>
      <w:r w:rsidRPr="005D259E">
        <w:t>Die Bundesstiftung Magnus Hirschfeld erhält die Erlaubnis, die im Vertrag benannten Werke zu bearbeiten.</w:t>
      </w:r>
    </w:p>
    <w:p w14:paraId="72B15535" w14:textId="0784886D" w:rsidR="003E2B85" w:rsidRDefault="003E2B85" w:rsidP="00B922B3">
      <w:pPr>
        <w:pStyle w:val="Listenabsatz"/>
        <w:numPr>
          <w:ilvl w:val="0"/>
          <w:numId w:val="2"/>
        </w:numPr>
        <w:spacing w:after="120"/>
      </w:pPr>
      <w:r>
        <w:t>Die Nutzungsrechte räume ich für alle zum Zeitpunkt des Vertragsabschlusses bekannten Nutzungsarten ein.</w:t>
      </w:r>
    </w:p>
    <w:p w14:paraId="181ED9A7" w14:textId="77777777" w:rsidR="003E2B85" w:rsidRDefault="003E2B85" w:rsidP="00B922B3">
      <w:pPr>
        <w:pStyle w:val="Listenabsatz"/>
        <w:numPr>
          <w:ilvl w:val="0"/>
          <w:numId w:val="2"/>
        </w:numPr>
        <w:spacing w:after="120"/>
      </w:pPr>
      <w:r>
        <w:t>Die Einräumung der Nutzungsrechte wird durch die Zahlung der Vergütung an den Rechteinhaber wirksam.</w:t>
      </w:r>
    </w:p>
    <w:p w14:paraId="729097D5" w14:textId="77777777" w:rsidR="003E2B85" w:rsidRDefault="003E2B85" w:rsidP="00A13B6F"/>
    <w:p w14:paraId="301DC11D" w14:textId="77777777" w:rsidR="00A13B6F" w:rsidRDefault="00A13B6F" w:rsidP="00A13B6F"/>
    <w:p w14:paraId="7749CA3B" w14:textId="77777777" w:rsidR="00536903" w:rsidRPr="001600D4" w:rsidRDefault="00536903" w:rsidP="00536903">
      <w:pPr>
        <w:spacing w:after="120"/>
        <w:rPr>
          <w:rFonts w:cstheme="minorHAnsi"/>
        </w:rPr>
      </w:pPr>
    </w:p>
    <w:p w14:paraId="64E02614" w14:textId="77777777" w:rsidR="00536903" w:rsidRPr="00F26ACD" w:rsidRDefault="005D259E" w:rsidP="00536903">
      <w:pPr>
        <w:spacing w:after="120"/>
        <w:rPr>
          <w:rFonts w:cstheme="minorHAnsi"/>
        </w:rPr>
      </w:pPr>
      <w:sdt>
        <w:sdtPr>
          <w:rPr>
            <w:rFonts w:cstheme="minorHAnsi"/>
          </w:rPr>
          <w:alias w:val="Ort"/>
          <w:tag w:val="Ort"/>
          <w:id w:val="-140194959"/>
          <w:placeholder>
            <w:docPart w:val="77AEA009536C417CB4F83E300ECF8989"/>
          </w:placeholder>
        </w:sdtPr>
        <w:sdtEndPr/>
        <w:sdtContent>
          <w:bookmarkStart w:id="0" w:name="_GoBack"/>
          <w:r w:rsidR="00536903" w:rsidRPr="00F26ACD">
            <w:rPr>
              <w:rFonts w:cstheme="minorHAnsi"/>
            </w:rPr>
            <w:t>_____</w:t>
          </w:r>
          <w:r w:rsidR="00536903">
            <w:rPr>
              <w:rFonts w:cstheme="minorHAnsi"/>
            </w:rPr>
            <w:t>_Ort</w:t>
          </w:r>
          <w:r w:rsidR="00536903" w:rsidRPr="00F26ACD">
            <w:rPr>
              <w:rFonts w:cstheme="minorHAnsi"/>
            </w:rPr>
            <w:t>_______</w:t>
          </w:r>
          <w:bookmarkEnd w:id="0"/>
        </w:sdtContent>
      </w:sdt>
      <w:r w:rsidR="00536903" w:rsidRPr="00F26ACD">
        <w:rPr>
          <w:rFonts w:cstheme="minorHAnsi"/>
        </w:rPr>
        <w:t>, den</w:t>
      </w:r>
      <w:r w:rsidR="00536903">
        <w:rPr>
          <w:rFonts w:cstheme="minorHAnsi"/>
        </w:rPr>
        <w:t xml:space="preserve"> </w:t>
      </w:r>
      <w:sdt>
        <w:sdtPr>
          <w:rPr>
            <w:rFonts w:cstheme="minorHAnsi"/>
          </w:rPr>
          <w:alias w:val="Datum"/>
          <w:tag w:val="Datum"/>
          <w:id w:val="57134426"/>
          <w:placeholder>
            <w:docPart w:val="77AEA009536C417CB4F83E300ECF8989"/>
          </w:placeholder>
        </w:sdtPr>
        <w:sdtEndPr/>
        <w:sdtContent>
          <w:r w:rsidR="00536903" w:rsidRPr="00F26ACD">
            <w:rPr>
              <w:rFonts w:cstheme="minorHAnsi"/>
            </w:rPr>
            <w:t>__</w:t>
          </w:r>
          <w:r w:rsidR="00536903">
            <w:rPr>
              <w:rFonts w:cstheme="minorHAnsi"/>
            </w:rPr>
            <w:t>_</w:t>
          </w:r>
          <w:r w:rsidR="00536903" w:rsidRPr="00F26ACD">
            <w:rPr>
              <w:rFonts w:cstheme="minorHAnsi"/>
            </w:rPr>
            <w:t>_</w:t>
          </w:r>
          <w:r w:rsidR="00536903">
            <w:rPr>
              <w:rFonts w:cstheme="minorHAnsi"/>
            </w:rPr>
            <w:t>Datum</w:t>
          </w:r>
          <w:r w:rsidR="00536903" w:rsidRPr="00F26ACD">
            <w:rPr>
              <w:rFonts w:cstheme="minorHAnsi"/>
            </w:rPr>
            <w:t>_____</w:t>
          </w:r>
        </w:sdtContent>
      </w:sdt>
    </w:p>
    <w:p w14:paraId="0621B5CB" w14:textId="77777777" w:rsidR="00536903" w:rsidRPr="00F26ACD" w:rsidRDefault="00536903" w:rsidP="00536903">
      <w:pPr>
        <w:spacing w:after="120"/>
        <w:rPr>
          <w:rFonts w:cstheme="minorHAnsi"/>
        </w:rPr>
      </w:pPr>
    </w:p>
    <w:sdt>
      <w:sdtPr>
        <w:rPr>
          <w:rFonts w:cstheme="minorHAnsi"/>
        </w:rPr>
        <w:id w:val="-494732425"/>
        <w:showingPlcHdr/>
        <w:picture/>
      </w:sdtPr>
      <w:sdtEndPr/>
      <w:sdtContent>
        <w:p w14:paraId="5647EF22" w14:textId="77777777" w:rsidR="00536903" w:rsidRPr="00F26ACD" w:rsidRDefault="00536903" w:rsidP="00536903">
          <w:pPr>
            <w:spacing w:after="120"/>
            <w:rPr>
              <w:rFonts w:cstheme="minorHAnsi"/>
            </w:rPr>
          </w:pPr>
          <w:r>
            <w:rPr>
              <w:rFonts w:cstheme="minorHAnsi"/>
              <w:noProof/>
              <w:lang w:eastAsia="de-DE"/>
            </w:rPr>
            <w:drawing>
              <wp:inline distT="0" distB="0" distL="0" distR="0" wp14:anchorId="380E7D11" wp14:editId="1EE0B6AA">
                <wp:extent cx="3590925" cy="600075"/>
                <wp:effectExtent l="0" t="0" r="9525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7692A7" w14:textId="6D89007B" w:rsidR="000D5E22" w:rsidRPr="00536903" w:rsidRDefault="00536903" w:rsidP="00536903">
      <w:pPr>
        <w:spacing w:after="120"/>
        <w:jc w:val="both"/>
        <w:rPr>
          <w:rFonts w:cstheme="minorHAnsi"/>
        </w:rPr>
      </w:pPr>
      <w:r w:rsidRPr="00F26ACD">
        <w:rPr>
          <w:rFonts w:cstheme="minorHAnsi"/>
        </w:rPr>
        <w:t>(Unterschrift gemäß § 126b BGB oder Signatur)</w:t>
      </w:r>
    </w:p>
    <w:sectPr w:rsidR="000D5E22" w:rsidRPr="0053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28B41" w14:textId="77777777" w:rsidR="00211B3F" w:rsidRDefault="00211B3F" w:rsidP="00211B3F">
      <w:pPr>
        <w:spacing w:after="0" w:line="240" w:lineRule="auto"/>
      </w:pPr>
      <w:r>
        <w:separator/>
      </w:r>
    </w:p>
  </w:endnote>
  <w:endnote w:type="continuationSeparator" w:id="0">
    <w:p w14:paraId="4E814635" w14:textId="77777777" w:rsidR="00211B3F" w:rsidRDefault="00211B3F" w:rsidP="0021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C21A6" w14:textId="77777777" w:rsidR="00211B3F" w:rsidRDefault="00211B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11748" w14:textId="77777777" w:rsidR="00211B3F" w:rsidRDefault="00211B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36DFC" w14:textId="77777777" w:rsidR="00211B3F" w:rsidRDefault="00211B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9C5C8" w14:textId="77777777" w:rsidR="00211B3F" w:rsidRDefault="00211B3F" w:rsidP="00211B3F">
      <w:pPr>
        <w:spacing w:after="0" w:line="240" w:lineRule="auto"/>
      </w:pPr>
      <w:r>
        <w:separator/>
      </w:r>
    </w:p>
  </w:footnote>
  <w:footnote w:type="continuationSeparator" w:id="0">
    <w:p w14:paraId="763A1BAB" w14:textId="77777777" w:rsidR="00211B3F" w:rsidRDefault="00211B3F" w:rsidP="0021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B641A" w14:textId="77777777" w:rsidR="00211B3F" w:rsidRDefault="00211B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71B0" w14:textId="77777777" w:rsidR="00211B3F" w:rsidRDefault="00211B3F" w:rsidP="00211B3F">
    <w:pPr>
      <w:spacing w:after="0" w:line="256" w:lineRule="auto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>Öffentliche Ausschreibung</w:t>
    </w:r>
  </w:p>
  <w:p w14:paraId="67B9406E" w14:textId="7C68ADB7" w:rsidR="00211B3F" w:rsidRDefault="00211B3F" w:rsidP="00211B3F">
    <w:pPr>
      <w:spacing w:after="120" w:line="256" w:lineRule="auto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Gestaltu</w:t>
    </w:r>
    <w:r w:rsidR="00935A90">
      <w:rPr>
        <w:rFonts w:cstheme="minorHAnsi"/>
        <w:i/>
        <w:sz w:val="20"/>
        <w:szCs w:val="20"/>
      </w:rPr>
      <w:t xml:space="preserve">ng, Produktion und Durchführung </w:t>
    </w:r>
    <w:r>
      <w:rPr>
        <w:rFonts w:cstheme="minorHAnsi"/>
        <w:i/>
        <w:sz w:val="20"/>
        <w:szCs w:val="20"/>
      </w:rPr>
      <w:t xml:space="preserve">der (Wander-)Ausstellung </w:t>
    </w:r>
    <w:r w:rsidR="00807B32">
      <w:rPr>
        <w:rFonts w:cstheme="minorHAnsi"/>
        <w:i/>
        <w:sz w:val="20"/>
        <w:szCs w:val="20"/>
      </w:rPr>
      <w:br/>
    </w:r>
    <w:r>
      <w:rPr>
        <w:rFonts w:cstheme="minorHAnsi"/>
        <w:i/>
        <w:sz w:val="20"/>
        <w:szCs w:val="20"/>
      </w:rPr>
      <w:t>„</w:t>
    </w:r>
    <w:proofErr w:type="spellStart"/>
    <w:r>
      <w:rPr>
        <w:rFonts w:cstheme="minorHAnsi"/>
        <w:i/>
        <w:sz w:val="20"/>
        <w:szCs w:val="20"/>
      </w:rPr>
      <w:t>Queere</w:t>
    </w:r>
    <w:proofErr w:type="spellEnd"/>
    <w:r>
      <w:rPr>
        <w:rFonts w:cstheme="minorHAnsi"/>
        <w:i/>
        <w:sz w:val="20"/>
        <w:szCs w:val="20"/>
      </w:rPr>
      <w:t xml:space="preserve"> Menschen im Nationalsozialismus“ (Arbeitstitel) der Bundesstiftung Magnus Hirschfeld (BMH)</w:t>
    </w:r>
  </w:p>
  <w:p w14:paraId="7ADF17D0" w14:textId="77777777" w:rsidR="00211B3F" w:rsidRPr="00211B3F" w:rsidRDefault="00211B3F" w:rsidP="00211B3F">
    <w:pPr>
      <w:spacing w:after="120" w:line="256" w:lineRule="auto"/>
      <w:rPr>
        <w:rFonts w:cstheme="minorHAnsi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4D75" w14:textId="77777777" w:rsidR="00211B3F" w:rsidRDefault="00211B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4C2"/>
    <w:multiLevelType w:val="hybridMultilevel"/>
    <w:tmpl w:val="4B08F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579FC"/>
    <w:multiLevelType w:val="hybridMultilevel"/>
    <w:tmpl w:val="AFEC80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34be9qbqSk1tOjvPi5Q++jnltMZcVMpiDsSyftyppW0bggrdDEbLxi6qvO3HOkvQTH0QSbFk5EkGP4gSABtxg==" w:salt="SDGN3opFuUH2f18yfUju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99"/>
    <w:rsid w:val="0000399B"/>
    <w:rsid w:val="00094E8E"/>
    <w:rsid w:val="001F35C3"/>
    <w:rsid w:val="00211B3F"/>
    <w:rsid w:val="002F1ED6"/>
    <w:rsid w:val="003D72A5"/>
    <w:rsid w:val="003E2B85"/>
    <w:rsid w:val="00536903"/>
    <w:rsid w:val="005D259E"/>
    <w:rsid w:val="00807B32"/>
    <w:rsid w:val="008F6795"/>
    <w:rsid w:val="00935A90"/>
    <w:rsid w:val="00A13B6F"/>
    <w:rsid w:val="00B52024"/>
    <w:rsid w:val="00B922B3"/>
    <w:rsid w:val="00DF15ED"/>
    <w:rsid w:val="00EC2B99"/>
    <w:rsid w:val="00EF4A19"/>
    <w:rsid w:val="00F834E0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A6E6"/>
  <w15:chartTrackingRefBased/>
  <w15:docId w15:val="{9ACFF69F-C7DB-47A7-898D-F58F0240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2B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B3F"/>
  </w:style>
  <w:style w:type="paragraph" w:styleId="Fuzeile">
    <w:name w:val="footer"/>
    <w:basedOn w:val="Standard"/>
    <w:link w:val="FuzeileZchn"/>
    <w:uiPriority w:val="99"/>
    <w:unhideWhenUsed/>
    <w:rsid w:val="0021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1B3F"/>
  </w:style>
  <w:style w:type="paragraph" w:customStyle="1" w:styleId="CM20">
    <w:name w:val="CM20"/>
    <w:basedOn w:val="Standard"/>
    <w:next w:val="Standard"/>
    <w:uiPriority w:val="99"/>
    <w:rsid w:val="008F6795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Theme="minorEastAsia" w:hAnsi="Corbe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AEA009536C417CB4F83E300ECF8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6D954-E7CE-44E3-876C-12E64A164170}"/>
      </w:docPartPr>
      <w:docPartBody>
        <w:p w:rsidR="00A627FA" w:rsidRDefault="00B51D5C" w:rsidP="00B51D5C">
          <w:pPr>
            <w:pStyle w:val="77AEA009536C417CB4F83E300ECF8989"/>
          </w:pPr>
          <w:r w:rsidRPr="001864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5C"/>
    <w:rsid w:val="00A627FA"/>
    <w:rsid w:val="00B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1D5C"/>
    <w:rPr>
      <w:color w:val="808080"/>
    </w:rPr>
  </w:style>
  <w:style w:type="paragraph" w:customStyle="1" w:styleId="77AEA009536C417CB4F83E300ECF8989">
    <w:name w:val="77AEA009536C417CB4F83E300ECF8989"/>
    <w:rsid w:val="00B51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Seithe</dc:creator>
  <cp:keywords/>
  <dc:description/>
  <cp:lastModifiedBy>Matti Seithe</cp:lastModifiedBy>
  <cp:revision>16</cp:revision>
  <dcterms:created xsi:type="dcterms:W3CDTF">2023-06-09T13:36:00Z</dcterms:created>
  <dcterms:modified xsi:type="dcterms:W3CDTF">2023-06-14T11:55:00Z</dcterms:modified>
</cp:coreProperties>
</file>